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98F" w:rsidRDefault="00A9026B">
      <w:pPr>
        <w:rPr>
          <w:b/>
          <w:i/>
          <w:sz w:val="40"/>
          <w:szCs w:val="40"/>
        </w:rPr>
      </w:pPr>
      <w:r>
        <w:rPr>
          <w:b/>
          <w:sz w:val="40"/>
          <w:szCs w:val="40"/>
        </w:rPr>
        <w:t xml:space="preserve">NEWS FROM:  </w:t>
      </w:r>
      <w:r>
        <w:rPr>
          <w:b/>
          <w:i/>
          <w:sz w:val="40"/>
          <w:szCs w:val="40"/>
        </w:rPr>
        <w:t xml:space="preserve">Montana Small Schools Alliance </w:t>
      </w:r>
    </w:p>
    <w:p w:rsidR="0078098F" w:rsidRDefault="00A9026B">
      <w:pPr>
        <w:rPr>
          <w:rFonts w:ascii="Homemade Apple" w:eastAsia="Homemade Apple" w:hAnsi="Homemade Apple" w:cs="Homemade Apple"/>
          <w:b/>
          <w:sz w:val="26"/>
          <w:szCs w:val="26"/>
        </w:rPr>
      </w:pPr>
      <w:r>
        <w:rPr>
          <w:b/>
          <w:sz w:val="26"/>
          <w:szCs w:val="26"/>
        </w:rPr>
        <w:t>UPDATE:  October 2024</w:t>
      </w:r>
      <w:r>
        <w:rPr>
          <w:b/>
          <w:sz w:val="26"/>
          <w:szCs w:val="26"/>
        </w:rPr>
        <w:tab/>
      </w:r>
      <w:r>
        <w:rPr>
          <w:b/>
          <w:sz w:val="26"/>
          <w:szCs w:val="26"/>
        </w:rPr>
        <w:tab/>
      </w:r>
      <w:r>
        <w:rPr>
          <w:b/>
          <w:sz w:val="26"/>
          <w:szCs w:val="26"/>
        </w:rPr>
        <w:tab/>
      </w:r>
      <w:r>
        <w:rPr>
          <w:b/>
          <w:sz w:val="26"/>
          <w:szCs w:val="26"/>
        </w:rPr>
        <w:tab/>
        <w:t xml:space="preserve">                               </w:t>
      </w:r>
    </w:p>
    <w:p w:rsidR="0078098F" w:rsidRDefault="0078098F">
      <w:pPr>
        <w:rPr>
          <w:rFonts w:ascii="Homemade Apple" w:eastAsia="Homemade Apple" w:hAnsi="Homemade Apple" w:cs="Homemade Apple"/>
          <w:b/>
          <w:sz w:val="26"/>
          <w:szCs w:val="26"/>
        </w:rPr>
      </w:pPr>
    </w:p>
    <w:p w:rsidR="0078098F" w:rsidRDefault="00A9026B">
      <w:pPr>
        <w:rPr>
          <w:sz w:val="24"/>
          <w:szCs w:val="24"/>
        </w:rPr>
      </w:pPr>
      <w:r>
        <w:rPr>
          <w:sz w:val="24"/>
          <w:szCs w:val="24"/>
          <w:u w:val="single"/>
        </w:rPr>
        <w:t xml:space="preserve">Message from the Director: </w:t>
      </w:r>
      <w:r>
        <w:rPr>
          <w:sz w:val="24"/>
          <w:szCs w:val="24"/>
        </w:rPr>
        <w:tab/>
      </w:r>
    </w:p>
    <w:p w:rsidR="0078098F" w:rsidRDefault="0078098F">
      <w:pPr>
        <w:rPr>
          <w:sz w:val="24"/>
          <w:szCs w:val="24"/>
        </w:rPr>
      </w:pPr>
    </w:p>
    <w:p w:rsidR="0078098F" w:rsidRDefault="00A9026B">
      <w:pPr>
        <w:rPr>
          <w:sz w:val="24"/>
          <w:szCs w:val="24"/>
        </w:rPr>
      </w:pPr>
      <w:r>
        <w:rPr>
          <w:sz w:val="24"/>
          <w:szCs w:val="24"/>
        </w:rPr>
        <w:t xml:space="preserve">     Happy Fall!  </w:t>
      </w:r>
      <w:bookmarkStart w:id="0" w:name="_GoBack"/>
      <w:bookmarkEnd w:id="0"/>
    </w:p>
    <w:p w:rsidR="0078098F" w:rsidRDefault="00A9026B">
      <w:pPr>
        <w:rPr>
          <w:sz w:val="24"/>
          <w:szCs w:val="24"/>
        </w:rPr>
      </w:pPr>
      <w:r>
        <w:rPr>
          <w:sz w:val="24"/>
          <w:szCs w:val="24"/>
        </w:rPr>
        <w:t xml:space="preserve">     Colder weather, football and volleyball, falling leaves, pumpkins and scarecrows, all of these things remind me that yes, it is already fall!  I am not sure where September went but it passed me by very quickly.  I hope you have had a great first mont</w:t>
      </w:r>
      <w:r>
        <w:rPr>
          <w:sz w:val="24"/>
          <w:szCs w:val="24"/>
        </w:rPr>
        <w:t>h of school and that you and your students are on the way to a year filled with learning, laughter, and the making of many important memories.</w:t>
      </w:r>
    </w:p>
    <w:p w:rsidR="0078098F" w:rsidRDefault="00A9026B">
      <w:pPr>
        <w:rPr>
          <w:sz w:val="24"/>
          <w:szCs w:val="24"/>
        </w:rPr>
      </w:pPr>
      <w:r>
        <w:rPr>
          <w:sz w:val="24"/>
          <w:szCs w:val="24"/>
        </w:rPr>
        <w:t xml:space="preserve">     You might think it is odd to add “laughter” as one of the words to describe your year.  I however believe th</w:t>
      </w:r>
      <w:r>
        <w:rPr>
          <w:sz w:val="24"/>
          <w:szCs w:val="24"/>
        </w:rPr>
        <w:t>at if there is no laughter, no fun in our classrooms or schools, then there is probably not much joy, and probably not much learning.  Joy, laughter, fun makes the days go quicker, the connections more meaningful, and learning more meaningful.  How much ea</w:t>
      </w:r>
      <w:r>
        <w:rPr>
          <w:sz w:val="24"/>
          <w:szCs w:val="24"/>
        </w:rPr>
        <w:t>sier it is to remember learning a concept, idea, or difficult task if the memory associated with it brings a smile or a pleasant thought to your mind.  For me the joy of teaching is the connections made along the way.  How about you?  What makes learning e</w:t>
      </w:r>
      <w:r>
        <w:rPr>
          <w:sz w:val="24"/>
          <w:szCs w:val="24"/>
        </w:rPr>
        <w:t>asier for you?  Bring that into your classroom and I guarantee learning will follow.</w:t>
      </w:r>
    </w:p>
    <w:p w:rsidR="0078098F" w:rsidRDefault="00A9026B">
      <w:pPr>
        <w:rPr>
          <w:sz w:val="24"/>
          <w:szCs w:val="24"/>
        </w:rPr>
      </w:pPr>
      <w:r>
        <w:rPr>
          <w:sz w:val="24"/>
          <w:szCs w:val="24"/>
        </w:rPr>
        <w:t xml:space="preserve">     Thanks to all of you that attended the OPI Boot camp</w:t>
      </w:r>
      <w:r>
        <w:rPr>
          <w:sz w:val="24"/>
          <w:szCs w:val="24"/>
        </w:rPr>
        <w:t xml:space="preserve"> workshops.  There was a lot of information shared, sometimes an overwhelming amount, but the feedback was very pos</w:t>
      </w:r>
      <w:r>
        <w:rPr>
          <w:sz w:val="24"/>
          <w:szCs w:val="24"/>
        </w:rPr>
        <w:t>itive, and the information necessary.  The evaluations indicated that we should continue this process of having OPI at our fall workshops.</w:t>
      </w:r>
    </w:p>
    <w:p w:rsidR="0078098F" w:rsidRDefault="00A9026B">
      <w:pPr>
        <w:rPr>
          <w:sz w:val="24"/>
          <w:szCs w:val="24"/>
        </w:rPr>
      </w:pPr>
      <w:r>
        <w:rPr>
          <w:sz w:val="24"/>
          <w:szCs w:val="24"/>
        </w:rPr>
        <w:t xml:space="preserve">     November workshops will be here before you know it.  Character Strong, which is a free (thanks to a grant) curri</w:t>
      </w:r>
      <w:r>
        <w:rPr>
          <w:sz w:val="24"/>
          <w:szCs w:val="24"/>
        </w:rPr>
        <w:t xml:space="preserve">culum for all grade levels to support mental health, and the Cook Center with QPR Training (certification upon completion) and a virtual escape room experience.  Sign up early as there are only two sessions available.  </w:t>
      </w:r>
    </w:p>
    <w:p w:rsidR="0078098F" w:rsidRDefault="00A9026B">
      <w:pPr>
        <w:rPr>
          <w:sz w:val="24"/>
          <w:szCs w:val="24"/>
        </w:rPr>
      </w:pPr>
      <w:r>
        <w:rPr>
          <w:sz w:val="24"/>
          <w:szCs w:val="24"/>
        </w:rPr>
        <w:t xml:space="preserve">     Again, thank you for all you do</w:t>
      </w:r>
      <w:r>
        <w:rPr>
          <w:sz w:val="24"/>
          <w:szCs w:val="24"/>
        </w:rPr>
        <w:t xml:space="preserve"> every day.  You are valued and appreciated!</w:t>
      </w:r>
    </w:p>
    <w:p w:rsidR="0078098F" w:rsidRDefault="00A9026B">
      <w:pPr>
        <w:rPr>
          <w:sz w:val="24"/>
          <w:szCs w:val="24"/>
        </w:rPr>
      </w:pPr>
      <w:r>
        <w:rPr>
          <w:sz w:val="24"/>
          <w:szCs w:val="24"/>
        </w:rPr>
        <w:t>Sincerely,</w:t>
      </w:r>
    </w:p>
    <w:p w:rsidR="0078098F" w:rsidRDefault="00A9026B">
      <w:pPr>
        <w:rPr>
          <w:rFonts w:ascii="Pacifico" w:eastAsia="Pacifico" w:hAnsi="Pacifico" w:cs="Pacifico"/>
          <w:sz w:val="24"/>
          <w:szCs w:val="24"/>
        </w:rPr>
      </w:pPr>
      <w:r>
        <w:rPr>
          <w:rFonts w:ascii="Pacifico" w:eastAsia="Pacifico" w:hAnsi="Pacifico" w:cs="Pacifico"/>
          <w:sz w:val="24"/>
          <w:szCs w:val="24"/>
        </w:rPr>
        <w:t>Janelle</w:t>
      </w:r>
    </w:p>
    <w:p w:rsidR="0078098F" w:rsidRDefault="00A9026B">
      <w:pPr>
        <w:rPr>
          <w:b/>
          <w:sz w:val="24"/>
          <w:szCs w:val="24"/>
        </w:rPr>
      </w:pPr>
      <w:r>
        <w:rPr>
          <w:sz w:val="24"/>
          <w:szCs w:val="24"/>
        </w:rPr>
        <w:t xml:space="preserve"> </w:t>
      </w:r>
    </w:p>
    <w:p w:rsidR="0078098F" w:rsidRDefault="00A9026B">
      <w:pPr>
        <w:rPr>
          <w:rFonts w:ascii="Comic Sans MS" w:eastAsia="Comic Sans MS" w:hAnsi="Comic Sans MS" w:cs="Comic Sans MS"/>
          <w:b/>
          <w:sz w:val="30"/>
          <w:szCs w:val="30"/>
          <w:u w:val="single"/>
        </w:rPr>
      </w:pPr>
      <w:r>
        <w:rPr>
          <w:rFonts w:ascii="Comic Sans MS" w:eastAsia="Comic Sans MS" w:hAnsi="Comic Sans MS" w:cs="Comic Sans MS"/>
          <w:b/>
          <w:sz w:val="30"/>
          <w:szCs w:val="30"/>
          <w:u w:val="single"/>
        </w:rPr>
        <w:t>New Newsletter Feature</w:t>
      </w:r>
    </w:p>
    <w:p w:rsidR="0078098F" w:rsidRDefault="00A9026B">
      <w:pPr>
        <w:spacing w:line="240" w:lineRule="auto"/>
        <w:rPr>
          <w:rFonts w:ascii="Comic Sans MS" w:eastAsia="Comic Sans MS" w:hAnsi="Comic Sans MS" w:cs="Comic Sans MS"/>
          <w:sz w:val="24"/>
          <w:szCs w:val="24"/>
        </w:rPr>
      </w:pPr>
      <w:r>
        <w:rPr>
          <w:rFonts w:ascii="Comic Sans MS" w:eastAsia="Comic Sans MS" w:hAnsi="Comic Sans MS" w:cs="Comic Sans MS"/>
          <w:sz w:val="26"/>
          <w:szCs w:val="26"/>
        </w:rPr>
        <w:t xml:space="preserve">     </w:t>
      </w:r>
      <w:r>
        <w:rPr>
          <w:rFonts w:ascii="Comic Sans MS" w:eastAsia="Comic Sans MS" w:hAnsi="Comic Sans MS" w:cs="Comic Sans MS"/>
          <w:sz w:val="24"/>
          <w:szCs w:val="24"/>
        </w:rPr>
        <w:t>Beginning next month,</w:t>
      </w:r>
      <w:r>
        <w:rPr>
          <w:rFonts w:ascii="Comic Sans MS" w:eastAsia="Comic Sans MS" w:hAnsi="Comic Sans MS" w:cs="Comic Sans MS"/>
          <w:sz w:val="24"/>
          <w:szCs w:val="24"/>
        </w:rPr>
        <w:t xml:space="preserve"> I will be featuring 3-4 of our rural counties and the rural schools and teachers in them.  Over the course of the year we will learn a little bit about each other and the schools that MSSA serves.  If you have a special project </w:t>
      </w:r>
      <w:r>
        <w:rPr>
          <w:rFonts w:ascii="Comic Sans MS" w:eastAsia="Comic Sans MS" w:hAnsi="Comic Sans MS" w:cs="Comic Sans MS"/>
          <w:sz w:val="24"/>
          <w:szCs w:val="24"/>
        </w:rPr>
        <w:lastRenderedPageBreak/>
        <w:t>or even</w:t>
      </w:r>
      <w:r>
        <w:rPr>
          <w:rFonts w:ascii="Comic Sans MS" w:eastAsia="Comic Sans MS" w:hAnsi="Comic Sans MS" w:cs="Comic Sans MS"/>
          <w:sz w:val="24"/>
          <w:szCs w:val="24"/>
        </w:rPr>
        <w:t>t coming up, let me know.  I will reach out and we can feature your area of the State.  Thanks in advance for all of your help in making this story idea work.</w:t>
      </w:r>
    </w:p>
    <w:p w:rsidR="0078098F" w:rsidRDefault="0078098F">
      <w:pPr>
        <w:rPr>
          <w:b/>
          <w:sz w:val="28"/>
          <w:szCs w:val="28"/>
        </w:rPr>
      </w:pPr>
    </w:p>
    <w:p w:rsidR="0078098F" w:rsidRDefault="00A9026B">
      <w:pPr>
        <w:rPr>
          <w:b/>
          <w:sz w:val="40"/>
          <w:szCs w:val="40"/>
          <w:u w:val="single"/>
        </w:rPr>
      </w:pPr>
      <w:r>
        <w:rPr>
          <w:b/>
          <w:sz w:val="40"/>
          <w:szCs w:val="40"/>
          <w:u w:val="single"/>
        </w:rPr>
        <w:t>Rural Readings starts October 14th</w:t>
      </w:r>
    </w:p>
    <w:p w:rsidR="0078098F" w:rsidRDefault="00A9026B">
      <w:pPr>
        <w:rPr>
          <w:sz w:val="26"/>
          <w:szCs w:val="26"/>
        </w:rPr>
      </w:pPr>
      <w:r>
        <w:rPr>
          <w:sz w:val="26"/>
          <w:szCs w:val="26"/>
        </w:rPr>
        <w:t xml:space="preserve">     There is still time to sign up for our first ever MSSA B</w:t>
      </w:r>
      <w:r>
        <w:rPr>
          <w:sz w:val="26"/>
          <w:szCs w:val="26"/>
        </w:rPr>
        <w:t>ook Study!</w:t>
      </w:r>
    </w:p>
    <w:p w:rsidR="0078098F" w:rsidRDefault="00A9026B">
      <w:pPr>
        <w:rPr>
          <w:sz w:val="26"/>
          <w:szCs w:val="26"/>
        </w:rPr>
      </w:pPr>
      <w:r>
        <w:rPr>
          <w:sz w:val="26"/>
          <w:szCs w:val="26"/>
        </w:rPr>
        <w:t>Attached is a flier with all the information you need.  The first meeting will be:</w:t>
      </w:r>
    </w:p>
    <w:p w:rsidR="0078098F" w:rsidRDefault="00A9026B">
      <w:pPr>
        <w:rPr>
          <w:sz w:val="26"/>
          <w:szCs w:val="26"/>
        </w:rPr>
      </w:pPr>
      <w:r>
        <w:rPr>
          <w:sz w:val="26"/>
          <w:szCs w:val="26"/>
        </w:rPr>
        <w:t xml:space="preserve"> </w:t>
      </w:r>
      <w:r>
        <w:rPr>
          <w:b/>
          <w:sz w:val="26"/>
          <w:szCs w:val="26"/>
        </w:rPr>
        <w:t>Tuesday, October 15, 2024 from 5:00-6:00 PM</w:t>
      </w:r>
      <w:r>
        <w:rPr>
          <w:sz w:val="26"/>
          <w:szCs w:val="26"/>
        </w:rPr>
        <w:t xml:space="preserve">  </w:t>
      </w:r>
    </w:p>
    <w:p w:rsidR="0078098F" w:rsidRDefault="00A9026B">
      <w:pPr>
        <w:rPr>
          <w:color w:val="231F20"/>
          <w:sz w:val="24"/>
          <w:szCs w:val="24"/>
          <w:highlight w:val="white"/>
        </w:rPr>
      </w:pPr>
      <w:r>
        <w:rPr>
          <w:sz w:val="26"/>
          <w:szCs w:val="26"/>
        </w:rPr>
        <w:t>Sign up or just show up at the first meeting. Order your book. Read and be ready to discuss.  See the attached flie</w:t>
      </w:r>
      <w:r>
        <w:rPr>
          <w:sz w:val="26"/>
          <w:szCs w:val="26"/>
        </w:rPr>
        <w:t>r for more information and the Zoom link.</w:t>
      </w:r>
      <w:r>
        <w:rPr>
          <w:color w:val="231F20"/>
          <w:sz w:val="24"/>
          <w:szCs w:val="24"/>
          <w:highlight w:val="white"/>
        </w:rPr>
        <w:t xml:space="preserve">     </w:t>
      </w:r>
    </w:p>
    <w:p w:rsidR="0078098F" w:rsidRDefault="0078098F">
      <w:pPr>
        <w:rPr>
          <w:color w:val="231F20"/>
          <w:sz w:val="24"/>
          <w:szCs w:val="24"/>
          <w:highlight w:val="white"/>
        </w:rPr>
      </w:pPr>
    </w:p>
    <w:p w:rsidR="0078098F" w:rsidRDefault="00A9026B">
      <w:pPr>
        <w:rPr>
          <w:b/>
          <w:color w:val="1E1915"/>
          <w:sz w:val="28"/>
          <w:szCs w:val="28"/>
          <w:u w:val="single"/>
          <w:shd w:val="clear" w:color="auto" w:fill="EFEFEF"/>
        </w:rPr>
      </w:pPr>
      <w:r>
        <w:rPr>
          <w:b/>
          <w:color w:val="1E1915"/>
          <w:sz w:val="28"/>
          <w:szCs w:val="28"/>
          <w:u w:val="single"/>
          <w:shd w:val="clear" w:color="auto" w:fill="EFEFEF"/>
        </w:rPr>
        <w:t>November Workshops</w:t>
      </w:r>
    </w:p>
    <w:p w:rsidR="0078098F" w:rsidRDefault="00A9026B">
      <w:pPr>
        <w:rPr>
          <w:sz w:val="26"/>
          <w:szCs w:val="26"/>
        </w:rPr>
      </w:pPr>
      <w:r>
        <w:rPr>
          <w:sz w:val="26"/>
          <w:szCs w:val="26"/>
        </w:rPr>
        <w:t>Sign up on the website today!</w:t>
      </w:r>
    </w:p>
    <w:p w:rsidR="0078098F" w:rsidRDefault="00A9026B">
      <w:pPr>
        <w:rPr>
          <w:sz w:val="26"/>
          <w:szCs w:val="26"/>
        </w:rPr>
      </w:pPr>
      <w:r>
        <w:rPr>
          <w:sz w:val="26"/>
          <w:szCs w:val="26"/>
        </w:rPr>
        <w:t>November 8, 2024- Zoom</w:t>
      </w:r>
    </w:p>
    <w:p w:rsidR="0078098F" w:rsidRDefault="00A9026B">
      <w:pPr>
        <w:rPr>
          <w:sz w:val="26"/>
          <w:szCs w:val="26"/>
        </w:rPr>
      </w:pPr>
      <w:r>
        <w:rPr>
          <w:sz w:val="26"/>
          <w:szCs w:val="26"/>
        </w:rPr>
        <w:t>November 15, 2024- Zoom</w:t>
      </w:r>
    </w:p>
    <w:p w:rsidR="0078098F" w:rsidRDefault="00A9026B">
      <w:pPr>
        <w:rPr>
          <w:sz w:val="26"/>
          <w:szCs w:val="26"/>
        </w:rPr>
      </w:pPr>
      <w:r>
        <w:rPr>
          <w:sz w:val="26"/>
          <w:szCs w:val="26"/>
        </w:rPr>
        <w:t>Morning session- Cook Center with QPR Certification (suicide prevention) and Mental Health Virtual Escape Room</w:t>
      </w:r>
    </w:p>
    <w:p w:rsidR="0078098F" w:rsidRDefault="00A9026B">
      <w:pPr>
        <w:rPr>
          <w:sz w:val="26"/>
          <w:szCs w:val="26"/>
        </w:rPr>
      </w:pPr>
      <w:r>
        <w:rPr>
          <w:sz w:val="26"/>
          <w:szCs w:val="26"/>
        </w:rPr>
        <w:t>Participants will receive a QPR gatekeeper certificate for</w:t>
      </w:r>
    </w:p>
    <w:p w:rsidR="0078098F" w:rsidRDefault="00A9026B">
      <w:pPr>
        <w:rPr>
          <w:sz w:val="26"/>
          <w:szCs w:val="26"/>
        </w:rPr>
      </w:pPr>
      <w:r>
        <w:rPr>
          <w:sz w:val="26"/>
          <w:szCs w:val="26"/>
        </w:rPr>
        <w:t>suicide prevention. QPR is an emergency response to</w:t>
      </w:r>
    </w:p>
    <w:p w:rsidR="0078098F" w:rsidRDefault="00A9026B">
      <w:pPr>
        <w:rPr>
          <w:sz w:val="26"/>
          <w:szCs w:val="26"/>
        </w:rPr>
      </w:pPr>
      <w:r>
        <w:rPr>
          <w:sz w:val="26"/>
          <w:szCs w:val="26"/>
        </w:rPr>
        <w:t>someone in crisis and saves lives. This sessions covers</w:t>
      </w:r>
    </w:p>
    <w:p w:rsidR="0078098F" w:rsidRDefault="00A9026B">
      <w:pPr>
        <w:rPr>
          <w:sz w:val="26"/>
          <w:szCs w:val="26"/>
        </w:rPr>
      </w:pPr>
      <w:r>
        <w:rPr>
          <w:sz w:val="26"/>
          <w:szCs w:val="26"/>
        </w:rPr>
        <w:t>key components of Question, Persuade &amp; Refer which are</w:t>
      </w:r>
    </w:p>
    <w:p w:rsidR="0078098F" w:rsidRDefault="00A9026B">
      <w:pPr>
        <w:rPr>
          <w:sz w:val="26"/>
          <w:szCs w:val="26"/>
        </w:rPr>
      </w:pPr>
      <w:r>
        <w:rPr>
          <w:sz w:val="26"/>
          <w:szCs w:val="26"/>
        </w:rPr>
        <w:t>the needs to know for helping some</w:t>
      </w:r>
      <w:r>
        <w:rPr>
          <w:sz w:val="26"/>
          <w:szCs w:val="26"/>
        </w:rPr>
        <w:t>one who is having</w:t>
      </w:r>
    </w:p>
    <w:p w:rsidR="0078098F" w:rsidRDefault="00A9026B">
      <w:pPr>
        <w:rPr>
          <w:sz w:val="26"/>
          <w:szCs w:val="26"/>
        </w:rPr>
      </w:pPr>
      <w:r>
        <w:rPr>
          <w:sz w:val="26"/>
          <w:szCs w:val="26"/>
        </w:rPr>
        <w:t>suicidal thoughts or ideations. We will cover the common</w:t>
      </w:r>
    </w:p>
    <w:p w:rsidR="0078098F" w:rsidRDefault="00A9026B">
      <w:pPr>
        <w:rPr>
          <w:sz w:val="26"/>
          <w:szCs w:val="26"/>
        </w:rPr>
      </w:pPr>
      <w:r>
        <w:rPr>
          <w:sz w:val="26"/>
          <w:szCs w:val="26"/>
        </w:rPr>
        <w:t>causes of suicidal behavior and the warning signs of</w:t>
      </w:r>
    </w:p>
    <w:p w:rsidR="0078098F" w:rsidRDefault="00A9026B">
      <w:pPr>
        <w:rPr>
          <w:sz w:val="26"/>
          <w:szCs w:val="26"/>
        </w:rPr>
      </w:pPr>
      <w:r>
        <w:rPr>
          <w:sz w:val="26"/>
          <w:szCs w:val="26"/>
        </w:rPr>
        <w:t>suicide, along with additional resources for managing a</w:t>
      </w:r>
    </w:p>
    <w:p w:rsidR="0078098F" w:rsidRDefault="00A9026B">
      <w:pPr>
        <w:rPr>
          <w:sz w:val="26"/>
          <w:szCs w:val="26"/>
        </w:rPr>
      </w:pPr>
      <w:r>
        <w:rPr>
          <w:sz w:val="26"/>
          <w:szCs w:val="26"/>
        </w:rPr>
        <w:t>mental health crisis.</w:t>
      </w:r>
    </w:p>
    <w:p w:rsidR="0078098F" w:rsidRDefault="0078098F">
      <w:pPr>
        <w:rPr>
          <w:sz w:val="26"/>
          <w:szCs w:val="26"/>
        </w:rPr>
      </w:pPr>
    </w:p>
    <w:p w:rsidR="0078098F" w:rsidRDefault="00A9026B">
      <w:pPr>
        <w:rPr>
          <w:sz w:val="26"/>
          <w:szCs w:val="26"/>
        </w:rPr>
      </w:pPr>
      <w:r>
        <w:rPr>
          <w:sz w:val="26"/>
          <w:szCs w:val="26"/>
        </w:rPr>
        <w:t>Afternoon session- Dr. Cindy Fouhy with Character Strong</w:t>
      </w:r>
    </w:p>
    <w:p w:rsidR="0078098F" w:rsidRDefault="00A9026B">
      <w:pPr>
        <w:rPr>
          <w:sz w:val="26"/>
          <w:szCs w:val="26"/>
        </w:rPr>
      </w:pPr>
      <w:r>
        <w:rPr>
          <w:sz w:val="26"/>
          <w:szCs w:val="26"/>
        </w:rPr>
        <w:t>Character Strong is an evidence based, multi-tier</w:t>
      </w:r>
      <w:r>
        <w:rPr>
          <w:sz w:val="26"/>
          <w:szCs w:val="26"/>
        </w:rPr>
        <w:t xml:space="preserve"> solution to whole child success.  Elementary through secondary lessons that support life readiness and a sense of belonging, well-being and engageme</w:t>
      </w:r>
      <w:r>
        <w:rPr>
          <w:sz w:val="26"/>
          <w:szCs w:val="26"/>
        </w:rPr>
        <w:t>nt.  Curriculum and training that improve behavior, increase safety and support mental health.  The Character Strong program and lessons are free (thanks to a grant) for all MSSA schools.</w:t>
      </w:r>
    </w:p>
    <w:p w:rsidR="0078098F" w:rsidRDefault="0078098F">
      <w:pPr>
        <w:rPr>
          <w:sz w:val="26"/>
          <w:szCs w:val="26"/>
        </w:rPr>
      </w:pPr>
    </w:p>
    <w:p w:rsidR="0078098F" w:rsidRDefault="00A9026B">
      <w:pPr>
        <w:rPr>
          <w:b/>
          <w:sz w:val="26"/>
          <w:szCs w:val="26"/>
          <w:u w:val="single"/>
        </w:rPr>
      </w:pPr>
      <w:r>
        <w:rPr>
          <w:b/>
          <w:sz w:val="26"/>
          <w:szCs w:val="26"/>
          <w:u w:val="single"/>
        </w:rPr>
        <w:t>Congratulations to the MSSA Scholarship Winners</w:t>
      </w:r>
    </w:p>
    <w:p w:rsidR="0078098F" w:rsidRDefault="00A9026B">
      <w:pPr>
        <w:rPr>
          <w:sz w:val="26"/>
          <w:szCs w:val="26"/>
        </w:rPr>
      </w:pPr>
      <w:r>
        <w:rPr>
          <w:sz w:val="26"/>
          <w:szCs w:val="26"/>
        </w:rPr>
        <w:t>Trego School Distri</w:t>
      </w:r>
      <w:r>
        <w:rPr>
          <w:sz w:val="26"/>
          <w:szCs w:val="26"/>
        </w:rPr>
        <w:t>ct- Samantha McCurry</w:t>
      </w:r>
    </w:p>
    <w:p w:rsidR="0078098F" w:rsidRDefault="00A9026B">
      <w:pPr>
        <w:rPr>
          <w:sz w:val="26"/>
          <w:szCs w:val="26"/>
        </w:rPr>
      </w:pPr>
      <w:r>
        <w:rPr>
          <w:sz w:val="26"/>
          <w:szCs w:val="26"/>
        </w:rPr>
        <w:t>Ryegate Public Schools- Toni Herman</w:t>
      </w:r>
    </w:p>
    <w:p w:rsidR="0078098F" w:rsidRDefault="00A9026B">
      <w:pPr>
        <w:rPr>
          <w:sz w:val="26"/>
          <w:szCs w:val="26"/>
        </w:rPr>
      </w:pPr>
      <w:r>
        <w:rPr>
          <w:sz w:val="26"/>
          <w:szCs w:val="26"/>
        </w:rPr>
        <w:t>Geyser Public Schools- Wendalyn Ulrich</w:t>
      </w:r>
    </w:p>
    <w:p w:rsidR="0078098F" w:rsidRDefault="0078098F">
      <w:pPr>
        <w:rPr>
          <w:sz w:val="26"/>
          <w:szCs w:val="26"/>
        </w:rPr>
      </w:pPr>
    </w:p>
    <w:p w:rsidR="0078098F" w:rsidRDefault="0078098F">
      <w:pPr>
        <w:shd w:val="clear" w:color="auto" w:fill="FFFFFF"/>
        <w:spacing w:after="100" w:line="240" w:lineRule="auto"/>
        <w:rPr>
          <w:b/>
          <w:sz w:val="28"/>
          <w:szCs w:val="28"/>
          <w:u w:val="single"/>
        </w:rPr>
      </w:pPr>
    </w:p>
    <w:p w:rsidR="0078098F" w:rsidRDefault="00A9026B">
      <w:pPr>
        <w:shd w:val="clear" w:color="auto" w:fill="FFFFFF"/>
        <w:spacing w:after="100" w:line="240" w:lineRule="auto"/>
        <w:rPr>
          <w:b/>
          <w:sz w:val="28"/>
          <w:szCs w:val="28"/>
          <w:u w:val="single"/>
        </w:rPr>
      </w:pPr>
      <w:r>
        <w:rPr>
          <w:b/>
          <w:sz w:val="28"/>
          <w:szCs w:val="28"/>
          <w:u w:val="single"/>
        </w:rPr>
        <w:t>Math Standards Advisory Group</w:t>
      </w:r>
    </w:p>
    <w:p w:rsidR="0078098F" w:rsidRDefault="00A9026B">
      <w:pPr>
        <w:shd w:val="clear" w:color="auto" w:fill="FFFFFF"/>
        <w:spacing w:after="100" w:line="240" w:lineRule="auto"/>
        <w:rPr>
          <w:sz w:val="28"/>
          <w:szCs w:val="28"/>
        </w:rPr>
      </w:pPr>
      <w:r>
        <w:rPr>
          <w:sz w:val="28"/>
          <w:szCs w:val="28"/>
        </w:rPr>
        <w:t xml:space="preserve">     Are you interested in being part of the Math Standards Advisory Group?  We are looking for 10-12 MSSA members who would lik</w:t>
      </w:r>
      <w:r>
        <w:rPr>
          <w:sz w:val="28"/>
          <w:szCs w:val="28"/>
        </w:rPr>
        <w:t>e to help with the new Math Standards.  Sonja Whitford will be leading this group through the process of taking OPI Standards and making them work for our small/rural/multi-grade classrooms and schools.  If you are interested in being on the advisory group</w:t>
      </w:r>
      <w:r>
        <w:rPr>
          <w:sz w:val="28"/>
          <w:szCs w:val="28"/>
        </w:rPr>
        <w:t xml:space="preserve"> please email me at </w:t>
      </w:r>
      <w:hyperlink r:id="rId4">
        <w:r>
          <w:rPr>
            <w:color w:val="1155CC"/>
            <w:sz w:val="28"/>
            <w:szCs w:val="28"/>
            <w:u w:val="single"/>
          </w:rPr>
          <w:t>jbeers@mt-ssa.org</w:t>
        </w:r>
      </w:hyperlink>
      <w:r>
        <w:rPr>
          <w:sz w:val="28"/>
          <w:szCs w:val="28"/>
        </w:rPr>
        <w:t>.  A stipend will be paid and work will begin January 2025.</w:t>
      </w:r>
    </w:p>
    <w:p w:rsidR="0078098F" w:rsidRDefault="0078098F">
      <w:pPr>
        <w:rPr>
          <w:sz w:val="26"/>
          <w:szCs w:val="26"/>
        </w:rPr>
      </w:pPr>
    </w:p>
    <w:tbl>
      <w:tblPr>
        <w:tblStyle w:val="a"/>
        <w:tblW w:w="9210" w:type="dxa"/>
        <w:tblInd w:w="-345" w:type="dxa"/>
        <w:tblBorders>
          <w:top w:val="nil"/>
          <w:left w:val="nil"/>
          <w:bottom w:val="nil"/>
          <w:right w:val="nil"/>
          <w:insideH w:val="nil"/>
          <w:insideV w:val="nil"/>
        </w:tblBorders>
        <w:tblLayout w:type="fixed"/>
        <w:tblLook w:val="0600" w:firstRow="0" w:lastRow="0" w:firstColumn="0" w:lastColumn="0" w:noHBand="1" w:noVBand="1"/>
      </w:tblPr>
      <w:tblGrid>
        <w:gridCol w:w="9210"/>
      </w:tblGrid>
      <w:tr w:rsidR="0078098F">
        <w:trPr>
          <w:trHeight w:val="4830"/>
        </w:trPr>
        <w:tc>
          <w:tcPr>
            <w:tcW w:w="9210" w:type="dxa"/>
            <w:tcBorders>
              <w:top w:val="nil"/>
              <w:left w:val="nil"/>
              <w:bottom w:val="nil"/>
              <w:right w:val="nil"/>
            </w:tcBorders>
            <w:tcMar>
              <w:top w:w="0" w:type="dxa"/>
              <w:left w:w="0" w:type="dxa"/>
              <w:bottom w:w="0" w:type="dxa"/>
              <w:right w:w="0" w:type="dxa"/>
            </w:tcMar>
          </w:tcPr>
          <w:p w:rsidR="0078098F" w:rsidRDefault="0078098F">
            <w:pPr>
              <w:shd w:val="clear" w:color="auto" w:fill="FFFFFF"/>
              <w:spacing w:after="100" w:line="240" w:lineRule="auto"/>
              <w:rPr>
                <w:sz w:val="28"/>
                <w:szCs w:val="28"/>
              </w:rPr>
            </w:pPr>
          </w:p>
          <w:p w:rsidR="0078098F" w:rsidRDefault="00A9026B">
            <w:pPr>
              <w:shd w:val="clear" w:color="auto" w:fill="FFFFFF"/>
              <w:spacing w:after="100" w:line="240" w:lineRule="auto"/>
              <w:rPr>
                <w:rFonts w:ascii="Comic Sans MS" w:eastAsia="Comic Sans MS" w:hAnsi="Comic Sans MS" w:cs="Comic Sans MS"/>
                <w:b/>
                <w:sz w:val="28"/>
                <w:szCs w:val="28"/>
                <w:u w:val="single"/>
              </w:rPr>
            </w:pPr>
            <w:r>
              <w:rPr>
                <w:rFonts w:ascii="Comic Sans MS" w:eastAsia="Comic Sans MS" w:hAnsi="Comic Sans MS" w:cs="Comic Sans MS"/>
                <w:b/>
                <w:sz w:val="28"/>
                <w:szCs w:val="28"/>
                <w:u w:val="single"/>
              </w:rPr>
              <w:t>Congratulations to Dawn Sievers, Montana Teacher of the Year!</w:t>
            </w:r>
          </w:p>
          <w:p w:rsidR="0078098F" w:rsidRDefault="0078098F">
            <w:pPr>
              <w:pStyle w:val="Heading2"/>
              <w:keepNext w:val="0"/>
              <w:keepLines w:val="0"/>
              <w:shd w:val="clear" w:color="auto" w:fill="FFFFFF"/>
              <w:spacing w:before="160" w:after="160" w:line="264" w:lineRule="auto"/>
              <w:rPr>
                <w:b/>
                <w:color w:val="D2232A"/>
                <w:sz w:val="30"/>
                <w:szCs w:val="30"/>
                <w:u w:val="single"/>
              </w:rPr>
            </w:pPr>
            <w:bookmarkStart w:id="1" w:name="_bwqx29ie5a3l" w:colFirst="0" w:colLast="0"/>
            <w:bookmarkEnd w:id="1"/>
          </w:p>
          <w:p w:rsidR="0078098F" w:rsidRDefault="00A9026B">
            <w:pPr>
              <w:pStyle w:val="Heading2"/>
              <w:keepNext w:val="0"/>
              <w:keepLines w:val="0"/>
              <w:shd w:val="clear" w:color="auto" w:fill="FFFFFF"/>
              <w:spacing w:before="160" w:after="160" w:line="264" w:lineRule="auto"/>
              <w:rPr>
                <w:b/>
                <w:sz w:val="30"/>
                <w:szCs w:val="30"/>
                <w:u w:val="single"/>
              </w:rPr>
            </w:pPr>
            <w:bookmarkStart w:id="2" w:name="_7ldbhd9cm7ii" w:colFirst="0" w:colLast="0"/>
            <w:bookmarkEnd w:id="2"/>
            <w:r>
              <w:rPr>
                <w:b/>
                <w:sz w:val="30"/>
                <w:szCs w:val="30"/>
                <w:u w:val="single"/>
              </w:rPr>
              <w:t>Governor's Third Annual Youth Hunting Story Contest</w:t>
            </w:r>
          </w:p>
          <w:tbl>
            <w:tblPr>
              <w:tblStyle w:val="a0"/>
              <w:tblW w:w="9065" w:type="dxa"/>
              <w:tblBorders>
                <w:top w:val="nil"/>
                <w:left w:val="nil"/>
                <w:bottom w:val="nil"/>
                <w:right w:val="nil"/>
                <w:insideH w:val="nil"/>
                <w:insideV w:val="nil"/>
              </w:tblBorders>
              <w:tblLayout w:type="fixed"/>
              <w:tblLook w:val="0600" w:firstRow="0" w:lastRow="0" w:firstColumn="0" w:lastColumn="0" w:noHBand="1" w:noVBand="1"/>
            </w:tblPr>
            <w:tblGrid>
              <w:gridCol w:w="9065"/>
            </w:tblGrid>
            <w:tr w:rsidR="0078098F">
              <w:trPr>
                <w:trHeight w:val="4775"/>
              </w:trPr>
              <w:tc>
                <w:tcPr>
                  <w:tcW w:w="9065" w:type="dxa"/>
                  <w:tcBorders>
                    <w:top w:val="nil"/>
                    <w:left w:val="nil"/>
                    <w:bottom w:val="nil"/>
                    <w:right w:val="nil"/>
                  </w:tcBorders>
                  <w:tcMar>
                    <w:top w:w="100" w:type="dxa"/>
                    <w:left w:w="100" w:type="dxa"/>
                    <w:bottom w:w="100" w:type="dxa"/>
                    <w:right w:w="100" w:type="dxa"/>
                  </w:tcMar>
                </w:tcPr>
                <w:p w:rsidR="0078098F" w:rsidRDefault="00A9026B">
                  <w:pPr>
                    <w:shd w:val="clear" w:color="auto" w:fill="FFFFFF"/>
                    <w:spacing w:line="240" w:lineRule="auto"/>
                    <w:rPr>
                      <w:sz w:val="24"/>
                      <w:szCs w:val="24"/>
                    </w:rPr>
                  </w:pPr>
                  <w:r>
                    <w:rPr>
                      <w:sz w:val="24"/>
                      <w:szCs w:val="24"/>
                    </w:rPr>
                    <w:t xml:space="preserve">     The third annual Governor’s Youth Hunting Story Contest is open to Montana youth and apprentice hunters ages 10 to 17.</w:t>
                  </w:r>
                </w:p>
                <w:p w:rsidR="0078098F" w:rsidRDefault="00A9026B">
                  <w:pPr>
                    <w:shd w:val="clear" w:color="auto" w:fill="FFFFFF"/>
                    <w:spacing w:line="240" w:lineRule="auto"/>
                    <w:rPr>
                      <w:sz w:val="24"/>
                      <w:szCs w:val="24"/>
                    </w:rPr>
                  </w:pPr>
                  <w:r>
                    <w:rPr>
                      <w:sz w:val="24"/>
                      <w:szCs w:val="24"/>
                    </w:rPr>
                    <w:t xml:space="preserve">     To enter the contest, hunters must submit a story of no more than 500 words and a photo from their hunt. Hunters must be a Montana resident and a licensed hunter or apprentice hunter between the ages of 10-17. Eligible entries include the harvest of a</w:t>
                  </w:r>
                  <w:r>
                    <w:rPr>
                      <w:sz w:val="24"/>
                      <w:szCs w:val="24"/>
                    </w:rPr>
                    <w:t>ny legal game, furbearer animals, or birds in Montana.</w:t>
                  </w:r>
                </w:p>
                <w:p w:rsidR="0078098F" w:rsidRDefault="00A9026B">
                  <w:pPr>
                    <w:shd w:val="clear" w:color="auto" w:fill="FFFFFF"/>
                    <w:spacing w:line="240" w:lineRule="auto"/>
                    <w:rPr>
                      <w:sz w:val="24"/>
                      <w:szCs w:val="24"/>
                    </w:rPr>
                  </w:pPr>
                  <w:r>
                    <w:rPr>
                      <w:sz w:val="24"/>
                      <w:szCs w:val="24"/>
                    </w:rPr>
                    <w:t xml:space="preserve">     The governor will select 10 hunters, five aged 10-13 and five aged 14-17, and announce the winners mid-December. Winners will be invited to the Capitol to receive prizes and celebrate with the gov</w:t>
                  </w:r>
                  <w:r>
                    <w:rPr>
                      <w:sz w:val="24"/>
                      <w:szCs w:val="24"/>
                    </w:rPr>
                    <w:t>ernor in January of the new year.</w:t>
                  </w:r>
                </w:p>
                <w:p w:rsidR="0078098F" w:rsidRDefault="00A9026B">
                  <w:pPr>
                    <w:shd w:val="clear" w:color="auto" w:fill="FFFFFF"/>
                    <w:spacing w:line="240" w:lineRule="auto"/>
                    <w:rPr>
                      <w:sz w:val="24"/>
                      <w:szCs w:val="24"/>
                    </w:rPr>
                  </w:pPr>
                  <w:r>
                    <w:rPr>
                      <w:sz w:val="24"/>
                      <w:szCs w:val="24"/>
                    </w:rPr>
                    <w:t xml:space="preserve">     The deadline to enter the contest is Monday, December 2nd, 2024.</w:t>
                  </w:r>
                </w:p>
              </w:tc>
            </w:tr>
          </w:tbl>
          <w:p w:rsidR="0078098F" w:rsidRDefault="00A9026B">
            <w:pPr>
              <w:rPr>
                <w:b/>
                <w:sz w:val="26"/>
                <w:szCs w:val="26"/>
                <w:u w:val="single"/>
              </w:rPr>
            </w:pPr>
            <w:r>
              <w:rPr>
                <w:b/>
                <w:sz w:val="26"/>
                <w:szCs w:val="26"/>
                <w:u w:val="single"/>
              </w:rPr>
              <w:t>Parent Guidance Newsletter from the Cook Center</w:t>
            </w:r>
          </w:p>
          <w:p w:rsidR="0078098F" w:rsidRDefault="0078098F">
            <w:pPr>
              <w:rPr>
                <w:b/>
                <w:sz w:val="26"/>
                <w:szCs w:val="26"/>
                <w:u w:val="single"/>
              </w:rPr>
            </w:pPr>
          </w:p>
          <w:p w:rsidR="0078098F" w:rsidRDefault="00A9026B">
            <w:pPr>
              <w:shd w:val="clear" w:color="auto" w:fill="FFFFFF"/>
              <w:spacing w:line="240" w:lineRule="auto"/>
              <w:rPr>
                <w:sz w:val="23"/>
                <w:szCs w:val="23"/>
                <w:highlight w:val="white"/>
              </w:rPr>
            </w:pPr>
            <w:r>
              <w:rPr>
                <w:b/>
                <w:color w:val="23496D"/>
                <w:sz w:val="23"/>
                <w:szCs w:val="23"/>
                <w:highlight w:val="white"/>
              </w:rPr>
              <w:t xml:space="preserve">     </w:t>
            </w:r>
            <w:r>
              <w:rPr>
                <w:sz w:val="23"/>
                <w:szCs w:val="23"/>
                <w:highlight w:val="white"/>
              </w:rPr>
              <w:t>At the Cook Center for Human Connection, we understand the challenges of parenting in today’s wor</w:t>
            </w:r>
            <w:r>
              <w:rPr>
                <w:sz w:val="23"/>
                <w:szCs w:val="23"/>
                <w:highlight w:val="white"/>
              </w:rPr>
              <w:t>ld. In the September Newsletter (</w:t>
            </w:r>
            <w:hyperlink r:id="rId5">
              <w:r>
                <w:rPr>
                  <w:sz w:val="23"/>
                  <w:szCs w:val="23"/>
                  <w:highlight w:val="white"/>
                  <w:u w:val="single"/>
                </w:rPr>
                <w:t>English</w:t>
              </w:r>
            </w:hyperlink>
            <w:r>
              <w:rPr>
                <w:sz w:val="23"/>
                <w:szCs w:val="23"/>
                <w:highlight w:val="white"/>
              </w:rPr>
              <w:t>/</w:t>
            </w:r>
            <w:hyperlink r:id="rId6">
              <w:r>
                <w:rPr>
                  <w:sz w:val="23"/>
                  <w:szCs w:val="23"/>
                  <w:highlight w:val="white"/>
                  <w:u w:val="single"/>
                </w:rPr>
                <w:t>Spanish</w:t>
              </w:r>
            </w:hyperlink>
            <w:r>
              <w:rPr>
                <w:sz w:val="23"/>
                <w:szCs w:val="23"/>
                <w:highlight w:val="white"/>
              </w:rPr>
              <w:t>), we’re focusing on an important is</w:t>
            </w:r>
            <w:r>
              <w:rPr>
                <w:sz w:val="23"/>
                <w:szCs w:val="23"/>
                <w:highlight w:val="white"/>
              </w:rPr>
              <w:t xml:space="preserve">sue every parent faces: peer pressure. In this newsletter, you’ll find practical advice and strategies to help your child confidently navigate peer pressure and make healthy, positive choices. </w:t>
            </w:r>
          </w:p>
          <w:p w:rsidR="0078098F" w:rsidRDefault="0078098F">
            <w:pPr>
              <w:shd w:val="clear" w:color="auto" w:fill="FFFFFF"/>
              <w:spacing w:line="410" w:lineRule="auto"/>
              <w:rPr>
                <w:sz w:val="23"/>
                <w:szCs w:val="23"/>
                <w:highlight w:val="white"/>
              </w:rPr>
            </w:pPr>
          </w:p>
          <w:p w:rsidR="0078098F" w:rsidRDefault="0078098F">
            <w:pPr>
              <w:shd w:val="clear" w:color="auto" w:fill="FFFFFF"/>
              <w:spacing w:line="410" w:lineRule="auto"/>
              <w:rPr>
                <w:b/>
                <w:color w:val="23496D"/>
                <w:sz w:val="23"/>
                <w:szCs w:val="23"/>
                <w:highlight w:val="white"/>
              </w:rPr>
            </w:pPr>
          </w:p>
          <w:p w:rsidR="0078098F" w:rsidRDefault="00A9026B">
            <w:pPr>
              <w:shd w:val="clear" w:color="auto" w:fill="FFFFFF"/>
              <w:spacing w:after="160" w:line="240" w:lineRule="auto"/>
              <w:rPr>
                <w:color w:val="028BFF"/>
                <w:sz w:val="21"/>
                <w:szCs w:val="21"/>
              </w:rPr>
            </w:pPr>
            <w:r>
              <w:rPr>
                <w:sz w:val="21"/>
                <w:szCs w:val="21"/>
              </w:rPr>
              <w:t xml:space="preserve">     </w:t>
            </w:r>
          </w:p>
          <w:p w:rsidR="0078098F" w:rsidRDefault="0078098F">
            <w:pPr>
              <w:rPr>
                <w:b/>
                <w:sz w:val="26"/>
                <w:szCs w:val="26"/>
                <w:u w:val="single"/>
              </w:rPr>
            </w:pPr>
          </w:p>
          <w:tbl>
            <w:tblPr>
              <w:tblStyle w:val="a1"/>
              <w:tblW w:w="8865" w:type="dxa"/>
              <w:tblBorders>
                <w:top w:val="nil"/>
                <w:left w:val="nil"/>
                <w:bottom w:val="nil"/>
                <w:right w:val="nil"/>
                <w:insideH w:val="nil"/>
                <w:insideV w:val="nil"/>
              </w:tblBorders>
              <w:tblLayout w:type="fixed"/>
              <w:tblLook w:val="0600" w:firstRow="0" w:lastRow="0" w:firstColumn="0" w:lastColumn="0" w:noHBand="1" w:noVBand="1"/>
            </w:tblPr>
            <w:tblGrid>
              <w:gridCol w:w="8865"/>
            </w:tblGrid>
            <w:tr w:rsidR="0078098F">
              <w:trPr>
                <w:trHeight w:val="4230"/>
              </w:trPr>
              <w:tc>
                <w:tcPr>
                  <w:tcW w:w="8865" w:type="dxa"/>
                  <w:tcBorders>
                    <w:top w:val="nil"/>
                    <w:left w:val="nil"/>
                    <w:bottom w:val="nil"/>
                    <w:right w:val="nil"/>
                  </w:tcBorders>
                  <w:tcMar>
                    <w:top w:w="160" w:type="dxa"/>
                    <w:left w:w="300" w:type="dxa"/>
                    <w:bottom w:w="160" w:type="dxa"/>
                    <w:right w:w="300" w:type="dxa"/>
                  </w:tcMar>
                </w:tcPr>
                <w:p w:rsidR="0078098F" w:rsidRDefault="0078098F">
                  <w:pPr>
                    <w:shd w:val="clear" w:color="auto" w:fill="FFFFFF"/>
                    <w:spacing w:line="410" w:lineRule="auto"/>
                    <w:rPr>
                      <w:b/>
                      <w:color w:val="23496D"/>
                      <w:sz w:val="23"/>
                      <w:szCs w:val="23"/>
                      <w:highlight w:val="white"/>
                    </w:rPr>
                  </w:pPr>
                </w:p>
              </w:tc>
            </w:tr>
          </w:tbl>
          <w:p w:rsidR="0078098F" w:rsidRDefault="0078098F">
            <w:pPr>
              <w:shd w:val="clear" w:color="auto" w:fill="FFFFFF"/>
              <w:spacing w:before="200" w:line="240" w:lineRule="auto"/>
              <w:rPr>
                <w:b/>
                <w:color w:val="980000"/>
                <w:sz w:val="23"/>
                <w:szCs w:val="23"/>
                <w:highlight w:val="white"/>
              </w:rPr>
            </w:pPr>
          </w:p>
          <w:tbl>
            <w:tblPr>
              <w:tblStyle w:val="a2"/>
              <w:tblW w:w="8865" w:type="dxa"/>
              <w:tblBorders>
                <w:top w:val="nil"/>
                <w:left w:val="nil"/>
                <w:bottom w:val="nil"/>
                <w:right w:val="nil"/>
                <w:insideH w:val="nil"/>
                <w:insideV w:val="nil"/>
              </w:tblBorders>
              <w:tblLayout w:type="fixed"/>
              <w:tblLook w:val="0600" w:firstRow="0" w:lastRow="0" w:firstColumn="0" w:lastColumn="0" w:noHBand="1" w:noVBand="1"/>
            </w:tblPr>
            <w:tblGrid>
              <w:gridCol w:w="8865"/>
            </w:tblGrid>
            <w:tr w:rsidR="0078098F">
              <w:trPr>
                <w:trHeight w:val="945"/>
              </w:trPr>
              <w:tc>
                <w:tcPr>
                  <w:tcW w:w="8865" w:type="dxa"/>
                  <w:tcBorders>
                    <w:top w:val="nil"/>
                    <w:left w:val="nil"/>
                    <w:bottom w:val="nil"/>
                    <w:right w:val="nil"/>
                  </w:tcBorders>
                  <w:tcMar>
                    <w:top w:w="160" w:type="dxa"/>
                    <w:left w:w="300" w:type="dxa"/>
                    <w:bottom w:w="160" w:type="dxa"/>
                    <w:right w:w="300" w:type="dxa"/>
                  </w:tcMar>
                </w:tcPr>
                <w:p w:rsidR="0078098F" w:rsidRDefault="0078098F">
                  <w:pPr>
                    <w:shd w:val="clear" w:color="auto" w:fill="FFFFFF"/>
                    <w:spacing w:before="200" w:line="240" w:lineRule="auto"/>
                    <w:rPr>
                      <w:b/>
                      <w:color w:val="23496D"/>
                      <w:sz w:val="23"/>
                      <w:szCs w:val="23"/>
                      <w:highlight w:val="white"/>
                    </w:rPr>
                  </w:pPr>
                </w:p>
              </w:tc>
            </w:tr>
          </w:tbl>
          <w:p w:rsidR="0078098F" w:rsidRDefault="0078098F">
            <w:pPr>
              <w:shd w:val="clear" w:color="auto" w:fill="FFFFFF"/>
              <w:spacing w:before="200" w:line="240" w:lineRule="auto"/>
              <w:rPr>
                <w:b/>
                <w:color w:val="23496D"/>
                <w:sz w:val="23"/>
                <w:szCs w:val="23"/>
                <w:highlight w:val="white"/>
              </w:rPr>
            </w:pPr>
          </w:p>
          <w:tbl>
            <w:tblPr>
              <w:tblStyle w:val="a3"/>
              <w:tblW w:w="8865" w:type="dxa"/>
              <w:tblBorders>
                <w:top w:val="nil"/>
                <w:left w:val="nil"/>
                <w:bottom w:val="nil"/>
                <w:right w:val="nil"/>
                <w:insideH w:val="nil"/>
                <w:insideV w:val="nil"/>
              </w:tblBorders>
              <w:tblLayout w:type="fixed"/>
              <w:tblLook w:val="0600" w:firstRow="0" w:lastRow="0" w:firstColumn="0" w:lastColumn="0" w:noHBand="1" w:noVBand="1"/>
            </w:tblPr>
            <w:tblGrid>
              <w:gridCol w:w="8865"/>
            </w:tblGrid>
            <w:tr w:rsidR="0078098F">
              <w:trPr>
                <w:trHeight w:val="945"/>
              </w:trPr>
              <w:tc>
                <w:tcPr>
                  <w:tcW w:w="8865" w:type="dxa"/>
                  <w:tcBorders>
                    <w:top w:val="nil"/>
                    <w:left w:val="nil"/>
                    <w:bottom w:val="nil"/>
                    <w:right w:val="nil"/>
                  </w:tcBorders>
                  <w:tcMar>
                    <w:top w:w="160" w:type="dxa"/>
                    <w:left w:w="300" w:type="dxa"/>
                    <w:bottom w:w="160" w:type="dxa"/>
                    <w:right w:w="300" w:type="dxa"/>
                  </w:tcMar>
                </w:tcPr>
                <w:p w:rsidR="0078098F" w:rsidRDefault="0078098F">
                  <w:pPr>
                    <w:shd w:val="clear" w:color="auto" w:fill="FFFFFF"/>
                    <w:spacing w:before="200" w:line="240" w:lineRule="auto"/>
                    <w:rPr>
                      <w:b/>
                      <w:color w:val="23496D"/>
                      <w:sz w:val="23"/>
                      <w:szCs w:val="23"/>
                      <w:highlight w:val="white"/>
                    </w:rPr>
                  </w:pPr>
                </w:p>
              </w:tc>
            </w:tr>
          </w:tbl>
          <w:p w:rsidR="0078098F" w:rsidRDefault="0078098F">
            <w:pPr>
              <w:shd w:val="clear" w:color="auto" w:fill="FFFFFF"/>
              <w:spacing w:before="200" w:line="240" w:lineRule="auto"/>
              <w:rPr>
                <w:b/>
                <w:sz w:val="23"/>
                <w:szCs w:val="23"/>
                <w:highlight w:val="white"/>
              </w:rPr>
            </w:pPr>
          </w:p>
          <w:tbl>
            <w:tblPr>
              <w:tblStyle w:val="a4"/>
              <w:tblW w:w="8865" w:type="dxa"/>
              <w:tblBorders>
                <w:top w:val="nil"/>
                <w:left w:val="nil"/>
                <w:bottom w:val="nil"/>
                <w:right w:val="nil"/>
                <w:insideH w:val="nil"/>
                <w:insideV w:val="nil"/>
              </w:tblBorders>
              <w:tblLayout w:type="fixed"/>
              <w:tblLook w:val="0600" w:firstRow="0" w:lastRow="0" w:firstColumn="0" w:lastColumn="0" w:noHBand="1" w:noVBand="1"/>
            </w:tblPr>
            <w:tblGrid>
              <w:gridCol w:w="8865"/>
            </w:tblGrid>
            <w:tr w:rsidR="0078098F">
              <w:trPr>
                <w:trHeight w:val="4230"/>
              </w:trPr>
              <w:tc>
                <w:tcPr>
                  <w:tcW w:w="8865" w:type="dxa"/>
                  <w:tcBorders>
                    <w:top w:val="nil"/>
                    <w:left w:val="nil"/>
                    <w:bottom w:val="nil"/>
                    <w:right w:val="nil"/>
                  </w:tcBorders>
                  <w:tcMar>
                    <w:top w:w="160" w:type="dxa"/>
                    <w:left w:w="300" w:type="dxa"/>
                    <w:bottom w:w="160" w:type="dxa"/>
                    <w:right w:w="300" w:type="dxa"/>
                  </w:tcMar>
                </w:tcPr>
                <w:p w:rsidR="0078098F" w:rsidRDefault="00A9026B">
                  <w:pPr>
                    <w:shd w:val="clear" w:color="auto" w:fill="FFFFFF"/>
                    <w:spacing w:line="410" w:lineRule="auto"/>
                    <w:rPr>
                      <w:color w:val="23496D"/>
                      <w:sz w:val="23"/>
                      <w:szCs w:val="23"/>
                    </w:rPr>
                  </w:pPr>
                  <w:r>
                    <w:rPr>
                      <w:color w:val="23496D"/>
                      <w:sz w:val="23"/>
                      <w:szCs w:val="23"/>
                    </w:rPr>
                    <w:lastRenderedPageBreak/>
                    <w:t xml:space="preserve"> </w:t>
                  </w:r>
                </w:p>
                <w:p w:rsidR="0078098F" w:rsidRDefault="0078098F">
                  <w:pPr>
                    <w:shd w:val="clear" w:color="auto" w:fill="FFFFFF"/>
                    <w:spacing w:line="410" w:lineRule="auto"/>
                    <w:rPr>
                      <w:color w:val="23496D"/>
                      <w:sz w:val="23"/>
                      <w:szCs w:val="23"/>
                    </w:rPr>
                  </w:pPr>
                </w:p>
              </w:tc>
            </w:tr>
          </w:tbl>
          <w:p w:rsidR="0078098F" w:rsidRDefault="0078098F">
            <w:pPr>
              <w:shd w:val="clear" w:color="auto" w:fill="FFFFFF"/>
              <w:spacing w:before="200" w:line="240" w:lineRule="auto"/>
              <w:rPr>
                <w:color w:val="23496D"/>
                <w:sz w:val="23"/>
                <w:szCs w:val="23"/>
              </w:rPr>
            </w:pPr>
          </w:p>
          <w:tbl>
            <w:tblPr>
              <w:tblStyle w:val="a5"/>
              <w:tblW w:w="8865" w:type="dxa"/>
              <w:tblBorders>
                <w:top w:val="nil"/>
                <w:left w:val="nil"/>
                <w:bottom w:val="nil"/>
                <w:right w:val="nil"/>
                <w:insideH w:val="nil"/>
                <w:insideV w:val="nil"/>
              </w:tblBorders>
              <w:tblLayout w:type="fixed"/>
              <w:tblLook w:val="0600" w:firstRow="0" w:lastRow="0" w:firstColumn="0" w:lastColumn="0" w:noHBand="1" w:noVBand="1"/>
            </w:tblPr>
            <w:tblGrid>
              <w:gridCol w:w="8865"/>
            </w:tblGrid>
            <w:tr w:rsidR="0078098F">
              <w:trPr>
                <w:trHeight w:val="945"/>
              </w:trPr>
              <w:tc>
                <w:tcPr>
                  <w:tcW w:w="8865" w:type="dxa"/>
                  <w:tcBorders>
                    <w:top w:val="nil"/>
                    <w:left w:val="nil"/>
                    <w:bottom w:val="nil"/>
                    <w:right w:val="nil"/>
                  </w:tcBorders>
                  <w:tcMar>
                    <w:top w:w="160" w:type="dxa"/>
                    <w:left w:w="300" w:type="dxa"/>
                    <w:bottom w:w="160" w:type="dxa"/>
                    <w:right w:w="300" w:type="dxa"/>
                  </w:tcMar>
                </w:tcPr>
                <w:p w:rsidR="0078098F" w:rsidRDefault="0078098F">
                  <w:pPr>
                    <w:shd w:val="clear" w:color="auto" w:fill="FFFFFF"/>
                    <w:spacing w:before="200" w:line="240" w:lineRule="auto"/>
                    <w:rPr>
                      <w:color w:val="23496D"/>
                      <w:sz w:val="23"/>
                      <w:szCs w:val="23"/>
                    </w:rPr>
                  </w:pPr>
                </w:p>
              </w:tc>
            </w:tr>
          </w:tbl>
          <w:p w:rsidR="0078098F" w:rsidRDefault="0078098F">
            <w:pPr>
              <w:shd w:val="clear" w:color="auto" w:fill="FFFFFF"/>
              <w:spacing w:before="160" w:after="160" w:line="240" w:lineRule="auto"/>
              <w:rPr>
                <w:b/>
                <w:u w:val="single"/>
              </w:rPr>
            </w:pPr>
          </w:p>
          <w:p w:rsidR="0078098F" w:rsidRDefault="00A9026B">
            <w:pPr>
              <w:shd w:val="clear" w:color="auto" w:fill="FFFFFF"/>
              <w:spacing w:before="200" w:line="240" w:lineRule="auto"/>
              <w:rPr>
                <w:sz w:val="24"/>
                <w:szCs w:val="24"/>
              </w:rPr>
            </w:pPr>
            <w:r>
              <w:rPr>
                <w:sz w:val="24"/>
                <w:szCs w:val="24"/>
              </w:rPr>
              <w:t xml:space="preserve"> </w:t>
            </w:r>
          </w:p>
        </w:tc>
      </w:tr>
    </w:tbl>
    <w:p w:rsidR="0078098F" w:rsidRDefault="0078098F">
      <w:pPr>
        <w:shd w:val="clear" w:color="auto" w:fill="FFFFFF"/>
        <w:spacing w:line="240" w:lineRule="auto"/>
        <w:rPr>
          <w:sz w:val="16"/>
          <w:szCs w:val="16"/>
        </w:rPr>
      </w:pPr>
    </w:p>
    <w:p w:rsidR="0078098F" w:rsidRDefault="0078098F">
      <w:pPr>
        <w:shd w:val="clear" w:color="auto" w:fill="FFFFFF"/>
        <w:spacing w:line="240" w:lineRule="auto"/>
        <w:rPr>
          <w:rFonts w:ascii="Roboto" w:eastAsia="Roboto" w:hAnsi="Roboto" w:cs="Roboto"/>
          <w:color w:val="040C28"/>
          <w:sz w:val="30"/>
          <w:szCs w:val="30"/>
        </w:rPr>
      </w:pPr>
    </w:p>
    <w:p w:rsidR="0078098F" w:rsidRDefault="0078098F">
      <w:pPr>
        <w:spacing w:line="240" w:lineRule="auto"/>
        <w:rPr>
          <w:sz w:val="26"/>
          <w:szCs w:val="26"/>
        </w:rPr>
      </w:pPr>
    </w:p>
    <w:p w:rsidR="0078098F" w:rsidRDefault="0078098F">
      <w:pPr>
        <w:shd w:val="clear" w:color="auto" w:fill="FFFFFF"/>
        <w:rPr>
          <w:sz w:val="24"/>
          <w:szCs w:val="24"/>
        </w:rPr>
      </w:pPr>
    </w:p>
    <w:p w:rsidR="0078098F" w:rsidRDefault="0078098F">
      <w:pPr>
        <w:shd w:val="clear" w:color="auto" w:fill="FFFFFF"/>
        <w:rPr>
          <w:sz w:val="24"/>
          <w:szCs w:val="24"/>
        </w:rPr>
      </w:pPr>
    </w:p>
    <w:sectPr w:rsidR="0078098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omemade Apple">
    <w:charset w:val="00"/>
    <w:family w:val="auto"/>
    <w:pitch w:val="default"/>
  </w:font>
  <w:font w:name="Pacifico">
    <w:charset w:val="00"/>
    <w:family w:val="auto"/>
    <w:pitch w:val="default"/>
  </w:font>
  <w:font w:name="Comic Sans MS">
    <w:panose1 w:val="030F0702030302020204"/>
    <w:charset w:val="00"/>
    <w:family w:val="script"/>
    <w:pitch w:val="variable"/>
    <w:sig w:usb0="00000287" w:usb1="00000013" w:usb2="00000000" w:usb3="00000000" w:csb0="0000009F" w:csb1="00000000"/>
  </w:font>
  <w:font w:name="Roboto">
    <w:charset w:val="00"/>
    <w:family w:val="auto"/>
    <w:pitch w:val="default"/>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98F"/>
    <w:rsid w:val="0078098F"/>
    <w:rsid w:val="00A90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82860"/>
  <w15:docId w15:val="{A2519CBA-F2AD-4B2A-B724-A9B561402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0">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1">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2">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3">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4">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5">
    <w:basedOn w:val="TableNormal"/>
    <w:tblPr>
      <w:tblStyleRowBandSize w:val="1"/>
      <w:tblStyleColBandSize w:val="1"/>
      <w:tblCellMar>
        <w:top w:w="100" w:type="dxa"/>
        <w:left w:w="100" w:type="dxa"/>
        <w:bottom w:w="100" w:type="dxa"/>
        <w:right w:w="100" w:type="dxa"/>
      </w:tblCellMar>
    </w:tblPr>
    <w:tcPr>
      <w:shd w:val="clear" w:color="auto" w:fill="FFFFFF"/>
    </w:tcPr>
  </w:style>
  <w:style w:type="paragraph" w:styleId="BalloonText">
    <w:name w:val="Balloon Text"/>
    <w:basedOn w:val="Normal"/>
    <w:link w:val="BalloonTextChar"/>
    <w:uiPriority w:val="99"/>
    <w:semiHidden/>
    <w:unhideWhenUsed/>
    <w:rsid w:val="00A9026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2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13whp04.na1.hubspotlinks.com/Ctc/5E+113/d13whP04/VW0TlV4Hwz_zW5PR97h2S-yZPW4PtzZh5kf25yN4-lLgg5nXHsW69t95C6lZ3nCN3vj7yLdhTs0W4l5Nnv6Nkw6jW6LcZgk3R0fs-W6Jy3BM5BQ0GrW5H_M1C87PyRQW8Sb6Nn3md_XWVY51W73Zyr03MB66Jcl6208W3m0Gdg19MZdKW8xf1q67mjBdTW8qp7-K71_HyTW2nXmNx2-NPXjW3dX2b123Nq9GW2KSpNP6_0HqCW8w5Vz86jSBnmW141Pnr20v6YQW5PQKTM3mFRn9N2P0pbt-SlJ8W97cylD7CK-wcW8h1KYN3M9wWGW7Jlg_l8nXctvW7tmC9G3MPj-YW5ZsYPt5f42tDN11Tfh6RHp8xW3dtg9Q1dND5cVc_xKZ3p5grcW4H-MYB8Jp-HlW3z9jcW6SSrMdW3KRyWd4Cvsw0N93mVT5kTr80W7XcbHZ2M7WHCW6nnwlH1MzKCcN54kSBtC1gRSN8f5yPhwWwJVW4F-kxV4xdw74N3Lk11x5H98Nf3CZfVv04" TargetMode="External"/><Relationship Id="rId5" Type="http://schemas.openxmlformats.org/officeDocument/2006/relationships/hyperlink" Target="https://d13whp04.na1.hubspotlinks.com/Ctc/5E+113/d13whP04/VW0TlV4Hwz_zW5PR97h2S-yZPW4PtzZh5kf25yN4-lLf-5nXHsW5BWr2F6lZ3kVW20pvJ95LGs7mW46G8vd3bpKYYVFbZ_0245DWMW2jkvR767nsbTW8MJkZs1nmxZ4W9kcYcv5rN-R7W49z4wZ3ZBbP0W3dfVQm1cYRgRW65Sdvg2L1MX0W15JkTQ1_ZNt7W76J74j98gw7KW5r_Qhf40CycRW5Bp5_8347N_ZW1B86PB6dGCwKW8m049687yV_SW8t6yxj5Rg_HRW3ZXMwF5zdBVfW2ykdd46XF-XrW1xHZLp3bR_zYW4JCyTP914G-lN4NNl3xgXzCRW2wtY0268ffkdW6qcW8k44r4NxW94b3vj7hT0mmV4lFgP8j6H5MW56yZQs3LQzBfW6_sS077t243DW257J368s8s0sW3DWYHB3dNjSDW2Hb_wB6dtvwKW7PqzBK39Q2zfW1Px-5z1FtX5WW4l_PH81C_bCTW1m1trf8z-8Khf8M7bZT04" TargetMode="External"/><Relationship Id="rId4" Type="http://schemas.openxmlformats.org/officeDocument/2006/relationships/hyperlink" Target="mailto:jbeers@mt-s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1075</Words>
  <Characters>6131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Beers</dc:creator>
  <cp:lastModifiedBy>LMarsh</cp:lastModifiedBy>
  <cp:revision>2</cp:revision>
  <cp:lastPrinted>2024-10-03T17:21:00Z</cp:lastPrinted>
  <dcterms:created xsi:type="dcterms:W3CDTF">2024-10-03T17:21:00Z</dcterms:created>
  <dcterms:modified xsi:type="dcterms:W3CDTF">2024-10-03T17:21:00Z</dcterms:modified>
</cp:coreProperties>
</file>